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1A" w:rsidRPr="00893DCB" w:rsidRDefault="00DC151A" w:rsidP="00DC151A">
      <w:pPr>
        <w:pStyle w:val="Default"/>
        <w:spacing w:line="276" w:lineRule="auto"/>
        <w:jc w:val="center"/>
        <w:rPr>
          <w:color w:val="auto"/>
          <w:sz w:val="40"/>
          <w:szCs w:val="40"/>
          <w:u w:val="single"/>
        </w:rPr>
      </w:pPr>
      <w:r>
        <w:rPr>
          <w:b/>
          <w:bCs/>
          <w:color w:val="auto"/>
          <w:sz w:val="40"/>
          <w:szCs w:val="40"/>
          <w:u w:val="single"/>
        </w:rPr>
        <w:t>Kereskedelem és marketing</w:t>
      </w:r>
      <w:r w:rsidRPr="00893DCB">
        <w:rPr>
          <w:b/>
          <w:bCs/>
          <w:color w:val="auto"/>
          <w:sz w:val="40"/>
          <w:szCs w:val="40"/>
          <w:u w:val="single"/>
        </w:rPr>
        <w:t xml:space="preserve"> Alapszak</w:t>
      </w:r>
    </w:p>
    <w:p w:rsidR="00DC151A" w:rsidRDefault="00DC151A" w:rsidP="00DC151A">
      <w:pPr>
        <w:pStyle w:val="Default"/>
        <w:spacing w:line="276" w:lineRule="auto"/>
        <w:jc w:val="center"/>
        <w:rPr>
          <w:b/>
          <w:bCs/>
          <w:color w:val="auto"/>
          <w:sz w:val="40"/>
          <w:szCs w:val="40"/>
          <w:u w:val="single"/>
        </w:rPr>
      </w:pPr>
      <w:r w:rsidRPr="00893DCB">
        <w:rPr>
          <w:b/>
          <w:bCs/>
          <w:color w:val="auto"/>
          <w:sz w:val="40"/>
          <w:szCs w:val="40"/>
          <w:u w:val="single"/>
        </w:rPr>
        <w:t xml:space="preserve">Záróvizsga tételsor </w:t>
      </w:r>
    </w:p>
    <w:p w:rsidR="00DC151A" w:rsidRPr="00D67BE5" w:rsidRDefault="00DC151A" w:rsidP="00DC151A">
      <w:pPr>
        <w:pStyle w:val="Default"/>
        <w:spacing w:line="276" w:lineRule="auto"/>
        <w:jc w:val="center"/>
        <w:rPr>
          <w:b/>
          <w:sz w:val="18"/>
          <w:szCs w:val="18"/>
          <w:u w:val="single"/>
        </w:rPr>
      </w:pPr>
    </w:p>
    <w:p w:rsidR="00DC151A" w:rsidRDefault="00DC151A" w:rsidP="00DC151A">
      <w:pPr>
        <w:spacing w:after="0" w:line="240" w:lineRule="auto"/>
        <w:ind w:left="360"/>
        <w:jc w:val="center"/>
        <w:rPr>
          <w:rFonts w:ascii="Garamond" w:eastAsia="Times New Roman" w:hAnsi="Garamond" w:cs="Times New Roman"/>
          <w:b/>
          <w:sz w:val="28"/>
          <w:szCs w:val="28"/>
          <w:u w:val="single"/>
        </w:rPr>
      </w:pPr>
      <w:r w:rsidRPr="00200869">
        <w:rPr>
          <w:rFonts w:ascii="Garamond" w:eastAsia="Calibri" w:hAnsi="Garamond" w:cs="Times New Roman"/>
          <w:b/>
          <w:sz w:val="28"/>
          <w:lang w:eastAsia="en-US"/>
        </w:rPr>
        <w:t xml:space="preserve"> </w:t>
      </w:r>
      <w:r w:rsidRPr="00A61C57">
        <w:rPr>
          <w:rFonts w:ascii="Garamond" w:eastAsia="Calibri" w:hAnsi="Garamond" w:cs="Times New Roman"/>
          <w:b/>
          <w:sz w:val="32"/>
          <w:szCs w:val="32"/>
          <w:u w:val="single"/>
          <w:lang w:eastAsia="en-US"/>
        </w:rPr>
        <w:t xml:space="preserve">„B” tétel </w:t>
      </w:r>
      <w:proofErr w:type="spellStart"/>
      <w:r w:rsidR="009F2005">
        <w:rPr>
          <w:rFonts w:ascii="Garamond" w:eastAsia="Times New Roman" w:hAnsi="Garamond" w:cs="Times New Roman"/>
          <w:b/>
          <w:sz w:val="32"/>
          <w:szCs w:val="32"/>
          <w:u w:val="single"/>
        </w:rPr>
        <w:t>Sales</w:t>
      </w:r>
      <w:proofErr w:type="spellEnd"/>
      <w:r w:rsidR="009F2005">
        <w:rPr>
          <w:rFonts w:ascii="Garamond" w:eastAsia="Times New Roman" w:hAnsi="Garamond" w:cs="Times New Roman"/>
          <w:b/>
          <w:sz w:val="32"/>
          <w:szCs w:val="32"/>
          <w:u w:val="single"/>
        </w:rPr>
        <w:t xml:space="preserve"> menedzsment</w:t>
      </w:r>
      <w:r w:rsidRPr="00A61C57">
        <w:rPr>
          <w:rFonts w:ascii="Garamond" w:eastAsia="Times New Roman" w:hAnsi="Garamond" w:cs="Times New Roman"/>
          <w:b/>
          <w:sz w:val="32"/>
          <w:szCs w:val="32"/>
          <w:u w:val="single"/>
        </w:rPr>
        <w:t xml:space="preserve"> specializáció</w:t>
      </w:r>
    </w:p>
    <w:p w:rsidR="00D96FB0" w:rsidRPr="009D1218" w:rsidRDefault="00D96FB0" w:rsidP="006B0315">
      <w:pPr>
        <w:spacing w:after="0" w:line="240" w:lineRule="auto"/>
        <w:ind w:left="284"/>
        <w:jc w:val="center"/>
        <w:rPr>
          <w:rFonts w:ascii="Garamond" w:eastAsia="Times New Roman" w:hAnsi="Garamond" w:cs="Times New Roman"/>
          <w:b/>
        </w:rPr>
      </w:pPr>
    </w:p>
    <w:p w:rsidR="00155A7F" w:rsidRPr="009D1218" w:rsidRDefault="00155A7F" w:rsidP="006B0315">
      <w:pPr>
        <w:spacing w:after="0" w:line="240" w:lineRule="auto"/>
        <w:ind w:left="284"/>
        <w:jc w:val="center"/>
        <w:rPr>
          <w:rFonts w:ascii="Garamond" w:eastAsia="Times New Roman" w:hAnsi="Garamond" w:cs="Times New Roman"/>
          <w:b/>
        </w:rPr>
      </w:pPr>
    </w:p>
    <w:p w:rsidR="00155A7F" w:rsidRPr="009D1218" w:rsidRDefault="00155A7F" w:rsidP="006B0315">
      <w:pPr>
        <w:spacing w:after="0" w:line="240" w:lineRule="auto"/>
        <w:ind w:left="284"/>
        <w:jc w:val="center"/>
        <w:rPr>
          <w:rFonts w:ascii="Garamond" w:eastAsia="Times New Roman" w:hAnsi="Garamond" w:cs="Times New Roman"/>
          <w:b/>
        </w:rPr>
      </w:pPr>
    </w:p>
    <w:p w:rsidR="00155A7F" w:rsidRPr="009D1218" w:rsidRDefault="00155A7F" w:rsidP="006B0315">
      <w:pPr>
        <w:spacing w:after="0" w:line="240" w:lineRule="auto"/>
        <w:ind w:left="284"/>
        <w:jc w:val="center"/>
        <w:rPr>
          <w:rFonts w:ascii="Garamond" w:eastAsia="Times New Roman" w:hAnsi="Garamond" w:cs="Times New Roman"/>
          <w:b/>
        </w:rPr>
      </w:pPr>
    </w:p>
    <w:p w:rsidR="009F2005" w:rsidRDefault="00E87AE2" w:rsidP="00B524C5">
      <w:pPr>
        <w:pStyle w:val="Listaszerbekezds"/>
        <w:widowControl w:val="0"/>
        <w:numPr>
          <w:ilvl w:val="0"/>
          <w:numId w:val="6"/>
        </w:numPr>
        <w:tabs>
          <w:tab w:val="left" w:pos="837"/>
        </w:tabs>
        <w:autoSpaceDE w:val="0"/>
        <w:autoSpaceDN w:val="0"/>
        <w:spacing w:after="0"/>
        <w:ind w:right="119"/>
        <w:contextualSpacing w:val="0"/>
        <w:jc w:val="both"/>
        <w:rPr>
          <w:rFonts w:ascii="Garamond" w:hAnsi="Garamond"/>
        </w:rPr>
      </w:pPr>
      <w:r>
        <w:rPr>
          <w:rFonts w:ascii="Garamond" w:hAnsi="Garamond"/>
        </w:rPr>
        <w:t>A</w:t>
      </w:r>
      <w:r w:rsidR="009F2005" w:rsidRPr="009F2005">
        <w:rPr>
          <w:rFonts w:ascii="Garamond" w:hAnsi="Garamond"/>
        </w:rPr>
        <w:t xml:space="preserve"> </w:t>
      </w:r>
      <w:proofErr w:type="spellStart"/>
      <w:r w:rsidR="009F2005" w:rsidRPr="009F2005">
        <w:rPr>
          <w:rFonts w:ascii="Garamond" w:hAnsi="Garamond"/>
        </w:rPr>
        <w:t>JIT-elvű</w:t>
      </w:r>
      <w:proofErr w:type="spellEnd"/>
      <w:r w:rsidR="009F2005" w:rsidRPr="009F2005">
        <w:rPr>
          <w:rFonts w:ascii="Garamond" w:hAnsi="Garamond"/>
        </w:rPr>
        <w:t xml:space="preserve"> beszállítás</w:t>
      </w:r>
      <w:r>
        <w:rPr>
          <w:rFonts w:ascii="Garamond" w:hAnsi="Garamond"/>
        </w:rPr>
        <w:t>. A</w:t>
      </w:r>
      <w:r w:rsidR="009F2005" w:rsidRPr="009F2005">
        <w:rPr>
          <w:rFonts w:ascii="Garamond" w:hAnsi="Garamond"/>
        </w:rPr>
        <w:t xml:space="preserve"> hagyományos és a </w:t>
      </w:r>
      <w:proofErr w:type="spellStart"/>
      <w:r w:rsidR="009F2005" w:rsidRPr="009F2005">
        <w:rPr>
          <w:rFonts w:ascii="Garamond" w:hAnsi="Garamond"/>
        </w:rPr>
        <w:t>JIT-elvű</w:t>
      </w:r>
      <w:proofErr w:type="spellEnd"/>
      <w:r>
        <w:rPr>
          <w:rFonts w:ascii="Garamond" w:hAnsi="Garamond"/>
        </w:rPr>
        <w:t xml:space="preserve"> beszállítás.</w:t>
      </w:r>
      <w:r w:rsidR="009F2005" w:rsidRPr="009F2005">
        <w:rPr>
          <w:rFonts w:ascii="Garamond" w:hAnsi="Garamond"/>
        </w:rPr>
        <w:t xml:space="preserve"> </w:t>
      </w:r>
      <w:r>
        <w:rPr>
          <w:rFonts w:ascii="Garamond" w:hAnsi="Garamond"/>
        </w:rPr>
        <w:t>A</w:t>
      </w:r>
      <w:r w:rsidR="009F2005" w:rsidRPr="009F2005">
        <w:rPr>
          <w:rFonts w:ascii="Garamond" w:hAnsi="Garamond"/>
        </w:rPr>
        <w:t xml:space="preserve"> </w:t>
      </w:r>
      <w:proofErr w:type="spellStart"/>
      <w:r w:rsidR="009F2005" w:rsidRPr="009F2005">
        <w:rPr>
          <w:rFonts w:ascii="Garamond" w:hAnsi="Garamond"/>
        </w:rPr>
        <w:t>JIT-elvű</w:t>
      </w:r>
      <w:proofErr w:type="spellEnd"/>
      <w:r w:rsidR="009F2005" w:rsidRPr="009F2005">
        <w:rPr>
          <w:rFonts w:ascii="Garamond" w:hAnsi="Garamond"/>
        </w:rPr>
        <w:t xml:space="preserve"> beszállítás</w:t>
      </w:r>
      <w:r>
        <w:rPr>
          <w:rFonts w:ascii="Garamond" w:hAnsi="Garamond"/>
        </w:rPr>
        <w:t xml:space="preserve"> előnyei.</w:t>
      </w:r>
    </w:p>
    <w:p w:rsidR="00155A7F" w:rsidRPr="00155A7F" w:rsidRDefault="00155A7F" w:rsidP="00B524C5">
      <w:pPr>
        <w:widowControl w:val="0"/>
        <w:tabs>
          <w:tab w:val="left" w:pos="837"/>
        </w:tabs>
        <w:autoSpaceDE w:val="0"/>
        <w:autoSpaceDN w:val="0"/>
        <w:spacing w:after="0"/>
        <w:ind w:left="357" w:right="119"/>
        <w:jc w:val="both"/>
        <w:rPr>
          <w:rFonts w:ascii="Garamond" w:hAnsi="Garamond"/>
        </w:rPr>
      </w:pPr>
    </w:p>
    <w:p w:rsidR="009F2005" w:rsidRDefault="009F2005" w:rsidP="00B524C5">
      <w:pPr>
        <w:pStyle w:val="Listaszerbekezds"/>
        <w:widowControl w:val="0"/>
        <w:numPr>
          <w:ilvl w:val="0"/>
          <w:numId w:val="6"/>
        </w:numPr>
        <w:tabs>
          <w:tab w:val="left" w:pos="837"/>
        </w:tabs>
        <w:autoSpaceDE w:val="0"/>
        <w:autoSpaceDN w:val="0"/>
        <w:spacing w:after="0"/>
        <w:ind w:right="119"/>
        <w:contextualSpacing w:val="0"/>
        <w:jc w:val="both"/>
        <w:rPr>
          <w:rFonts w:ascii="Garamond" w:hAnsi="Garamond"/>
        </w:rPr>
      </w:pPr>
      <w:r w:rsidRPr="009F2005">
        <w:rPr>
          <w:rFonts w:ascii="Garamond" w:hAnsi="Garamond"/>
        </w:rPr>
        <w:t>Ismertesse az elosztási logisztika folyamatát és stratégiai elemeit.</w:t>
      </w:r>
    </w:p>
    <w:p w:rsidR="00155A7F" w:rsidRPr="00155A7F" w:rsidRDefault="00155A7F" w:rsidP="00B524C5">
      <w:pPr>
        <w:widowControl w:val="0"/>
        <w:tabs>
          <w:tab w:val="left" w:pos="837"/>
        </w:tabs>
        <w:autoSpaceDE w:val="0"/>
        <w:autoSpaceDN w:val="0"/>
        <w:spacing w:after="0"/>
        <w:ind w:left="357" w:right="119"/>
        <w:jc w:val="both"/>
        <w:rPr>
          <w:rFonts w:ascii="Garamond" w:hAnsi="Garamond"/>
        </w:rPr>
      </w:pPr>
    </w:p>
    <w:p w:rsidR="009F2005" w:rsidRDefault="00E87AE2" w:rsidP="00B524C5">
      <w:pPr>
        <w:pStyle w:val="Listaszerbekezds"/>
        <w:widowControl w:val="0"/>
        <w:numPr>
          <w:ilvl w:val="0"/>
          <w:numId w:val="6"/>
        </w:numPr>
        <w:tabs>
          <w:tab w:val="left" w:pos="837"/>
        </w:tabs>
        <w:autoSpaceDE w:val="0"/>
        <w:autoSpaceDN w:val="0"/>
        <w:spacing w:after="0"/>
        <w:ind w:right="119"/>
        <w:contextualSpacing w:val="0"/>
        <w:jc w:val="both"/>
        <w:rPr>
          <w:rFonts w:ascii="Garamond" w:hAnsi="Garamond"/>
        </w:rPr>
      </w:pPr>
      <w:r>
        <w:rPr>
          <w:rFonts w:ascii="Garamond" w:hAnsi="Garamond"/>
        </w:rPr>
        <w:t>A</w:t>
      </w:r>
      <w:r w:rsidR="009F2005" w:rsidRPr="009F2005">
        <w:rPr>
          <w:rFonts w:ascii="Garamond" w:hAnsi="Garamond"/>
        </w:rPr>
        <w:t xml:space="preserve"> virtuális logisztikai vállalat elemei. </w:t>
      </w:r>
      <w:r>
        <w:rPr>
          <w:rFonts w:ascii="Garamond" w:hAnsi="Garamond"/>
        </w:rPr>
        <w:t>A</w:t>
      </w:r>
      <w:r w:rsidR="009F2005" w:rsidRPr="009F2005">
        <w:rPr>
          <w:rFonts w:ascii="Garamond" w:hAnsi="Garamond"/>
        </w:rPr>
        <w:t xml:space="preserve"> virtuális logisztikai vállalat </w:t>
      </w:r>
      <w:r>
        <w:rPr>
          <w:rFonts w:ascii="Garamond" w:hAnsi="Garamond"/>
        </w:rPr>
        <w:t>előnyei</w:t>
      </w:r>
      <w:r w:rsidR="009F2005" w:rsidRPr="009F2005">
        <w:rPr>
          <w:rFonts w:ascii="Garamond" w:hAnsi="Garamond"/>
        </w:rPr>
        <w:t xml:space="preserve"> a beszerzési illetve az</w:t>
      </w:r>
      <w:r>
        <w:rPr>
          <w:rFonts w:ascii="Garamond" w:hAnsi="Garamond"/>
        </w:rPr>
        <w:t xml:space="preserve"> elosztási logisztika területén.</w:t>
      </w:r>
    </w:p>
    <w:p w:rsidR="00155A7F" w:rsidRPr="00155A7F" w:rsidRDefault="00155A7F" w:rsidP="00B524C5">
      <w:pPr>
        <w:widowControl w:val="0"/>
        <w:tabs>
          <w:tab w:val="left" w:pos="837"/>
        </w:tabs>
        <w:autoSpaceDE w:val="0"/>
        <w:autoSpaceDN w:val="0"/>
        <w:spacing w:after="0"/>
        <w:ind w:left="357" w:right="119"/>
        <w:jc w:val="both"/>
        <w:rPr>
          <w:rFonts w:ascii="Garamond" w:hAnsi="Garamond"/>
        </w:rPr>
      </w:pPr>
    </w:p>
    <w:p w:rsidR="009F2005" w:rsidRDefault="00E87AE2" w:rsidP="00B524C5">
      <w:pPr>
        <w:pStyle w:val="Listaszerbekezds"/>
        <w:widowControl w:val="0"/>
        <w:numPr>
          <w:ilvl w:val="0"/>
          <w:numId w:val="6"/>
        </w:numPr>
        <w:tabs>
          <w:tab w:val="left" w:pos="837"/>
        </w:tabs>
        <w:autoSpaceDE w:val="0"/>
        <w:autoSpaceDN w:val="0"/>
        <w:spacing w:after="0"/>
        <w:ind w:right="119"/>
        <w:contextualSpacing w:val="0"/>
        <w:jc w:val="both"/>
        <w:rPr>
          <w:rFonts w:ascii="Garamond" w:hAnsi="Garamond"/>
        </w:rPr>
      </w:pPr>
      <w:r>
        <w:rPr>
          <w:rFonts w:ascii="Garamond" w:hAnsi="Garamond"/>
        </w:rPr>
        <w:t>A beszerzési logisztika folyamata és stratégiai elemei. A</w:t>
      </w:r>
      <w:r w:rsidR="009F2005" w:rsidRPr="009F2005">
        <w:rPr>
          <w:rFonts w:ascii="Garamond" w:hAnsi="Garamond"/>
        </w:rPr>
        <w:t xml:space="preserve"> beszerzési logisztikai</w:t>
      </w:r>
      <w:r>
        <w:rPr>
          <w:rFonts w:ascii="Garamond" w:hAnsi="Garamond"/>
        </w:rPr>
        <w:t xml:space="preserve"> folyamat tervezésének lépései.</w:t>
      </w:r>
    </w:p>
    <w:p w:rsidR="00155A7F" w:rsidRPr="00155A7F" w:rsidRDefault="00155A7F" w:rsidP="00B524C5">
      <w:pPr>
        <w:widowControl w:val="0"/>
        <w:tabs>
          <w:tab w:val="left" w:pos="837"/>
        </w:tabs>
        <w:autoSpaceDE w:val="0"/>
        <w:autoSpaceDN w:val="0"/>
        <w:spacing w:after="0"/>
        <w:ind w:left="357" w:right="119"/>
        <w:jc w:val="both"/>
        <w:rPr>
          <w:rFonts w:ascii="Garamond" w:hAnsi="Garamond"/>
        </w:rPr>
      </w:pPr>
    </w:p>
    <w:p w:rsidR="009F2005" w:rsidRDefault="009F2005" w:rsidP="00B524C5">
      <w:pPr>
        <w:pStyle w:val="Default"/>
        <w:numPr>
          <w:ilvl w:val="0"/>
          <w:numId w:val="6"/>
        </w:numPr>
        <w:spacing w:line="276" w:lineRule="auto"/>
        <w:jc w:val="both"/>
        <w:rPr>
          <w:rFonts w:ascii="Garamond" w:hAnsi="Garamond"/>
          <w:sz w:val="22"/>
          <w:szCs w:val="22"/>
        </w:rPr>
      </w:pPr>
      <w:proofErr w:type="spellStart"/>
      <w:r w:rsidRPr="009F2005">
        <w:rPr>
          <w:rFonts w:ascii="Garamond" w:hAnsi="Garamond"/>
          <w:sz w:val="22"/>
          <w:szCs w:val="22"/>
        </w:rPr>
        <w:t>Sales</w:t>
      </w:r>
      <w:proofErr w:type="spellEnd"/>
      <w:r w:rsidRPr="009F2005">
        <w:rPr>
          <w:rFonts w:ascii="Garamond" w:hAnsi="Garamond"/>
          <w:sz w:val="22"/>
          <w:szCs w:val="22"/>
        </w:rPr>
        <w:t xml:space="preserve"> prezentációk előkészítésének folyamata és lépései. A cél meghatározása és az üzenetének a megfogalmazása. A közönséganalízis módszerei. A </w:t>
      </w:r>
      <w:proofErr w:type="spellStart"/>
      <w:r w:rsidRPr="009F2005">
        <w:rPr>
          <w:rFonts w:ascii="Garamond" w:hAnsi="Garamond"/>
          <w:sz w:val="22"/>
          <w:szCs w:val="22"/>
        </w:rPr>
        <w:t>sales</w:t>
      </w:r>
      <w:proofErr w:type="spellEnd"/>
      <w:r w:rsidRPr="009F2005">
        <w:rPr>
          <w:rFonts w:ascii="Garamond" w:hAnsi="Garamond"/>
          <w:sz w:val="22"/>
          <w:szCs w:val="22"/>
        </w:rPr>
        <w:t xml:space="preserve"> prezentáció tartalma, felépítése, érvek, ráció és érzelmek</w:t>
      </w:r>
      <w:r w:rsidR="00155A7F">
        <w:rPr>
          <w:rFonts w:ascii="Garamond" w:hAnsi="Garamond"/>
          <w:sz w:val="22"/>
          <w:szCs w:val="22"/>
        </w:rPr>
        <w:t>.</w:t>
      </w:r>
    </w:p>
    <w:p w:rsidR="00155A7F" w:rsidRPr="009F2005" w:rsidRDefault="00155A7F" w:rsidP="00B524C5">
      <w:pPr>
        <w:pStyle w:val="Default"/>
        <w:spacing w:line="276" w:lineRule="auto"/>
        <w:ind w:left="360"/>
        <w:jc w:val="both"/>
        <w:rPr>
          <w:rFonts w:ascii="Garamond" w:hAnsi="Garamond"/>
          <w:sz w:val="22"/>
          <w:szCs w:val="22"/>
        </w:rPr>
      </w:pPr>
    </w:p>
    <w:p w:rsidR="009F2005" w:rsidRDefault="009F2005" w:rsidP="00B524C5">
      <w:pPr>
        <w:pStyle w:val="Default"/>
        <w:numPr>
          <w:ilvl w:val="0"/>
          <w:numId w:val="6"/>
        </w:numPr>
        <w:spacing w:line="276" w:lineRule="auto"/>
        <w:jc w:val="both"/>
        <w:rPr>
          <w:rFonts w:ascii="Garamond" w:hAnsi="Garamond"/>
          <w:sz w:val="22"/>
          <w:szCs w:val="22"/>
        </w:rPr>
      </w:pPr>
      <w:proofErr w:type="spellStart"/>
      <w:r w:rsidRPr="009F2005">
        <w:rPr>
          <w:rFonts w:ascii="Garamond" w:hAnsi="Garamond"/>
          <w:sz w:val="22"/>
          <w:szCs w:val="22"/>
        </w:rPr>
        <w:t>Sales</w:t>
      </w:r>
      <w:proofErr w:type="spellEnd"/>
      <w:r w:rsidRPr="009F2005">
        <w:rPr>
          <w:rFonts w:ascii="Garamond" w:hAnsi="Garamond"/>
          <w:sz w:val="22"/>
          <w:szCs w:val="22"/>
        </w:rPr>
        <w:t xml:space="preserve"> prezentáció eszközrendszere. Számok, a számok üzenete és megjelenítése a diákon, történetmesélés, gyakorlás és próba, a lámpaláz leküzdése, a hatásos diák és egyéb segédeszközök. </w:t>
      </w:r>
      <w:proofErr w:type="spellStart"/>
      <w:r w:rsidRPr="009F2005">
        <w:rPr>
          <w:rFonts w:ascii="Garamond" w:hAnsi="Garamond"/>
          <w:sz w:val="22"/>
          <w:szCs w:val="22"/>
        </w:rPr>
        <w:t>Elevator</w:t>
      </w:r>
      <w:proofErr w:type="spellEnd"/>
      <w:r w:rsidRPr="009F2005">
        <w:rPr>
          <w:rFonts w:ascii="Garamond" w:hAnsi="Garamond"/>
          <w:sz w:val="22"/>
          <w:szCs w:val="22"/>
        </w:rPr>
        <w:t xml:space="preserve"> </w:t>
      </w:r>
      <w:proofErr w:type="spellStart"/>
      <w:r w:rsidRPr="009F2005">
        <w:rPr>
          <w:rFonts w:ascii="Garamond" w:hAnsi="Garamond"/>
          <w:sz w:val="22"/>
          <w:szCs w:val="22"/>
        </w:rPr>
        <w:t>pitch</w:t>
      </w:r>
      <w:proofErr w:type="spellEnd"/>
      <w:r w:rsidRPr="009F2005">
        <w:rPr>
          <w:rFonts w:ascii="Garamond" w:hAnsi="Garamond"/>
          <w:sz w:val="22"/>
          <w:szCs w:val="22"/>
        </w:rPr>
        <w:t>.</w:t>
      </w:r>
    </w:p>
    <w:p w:rsidR="00BB08DA" w:rsidRDefault="00BB08DA" w:rsidP="00B524C5">
      <w:pPr>
        <w:pStyle w:val="Default"/>
        <w:spacing w:line="276" w:lineRule="auto"/>
        <w:jc w:val="both"/>
        <w:rPr>
          <w:rFonts w:ascii="Garamond" w:hAnsi="Garamond"/>
          <w:sz w:val="22"/>
          <w:szCs w:val="22"/>
        </w:rPr>
      </w:pPr>
    </w:p>
    <w:p w:rsidR="00581691" w:rsidRPr="00BB08DA" w:rsidRDefault="00581691" w:rsidP="00B524C5">
      <w:pPr>
        <w:numPr>
          <w:ilvl w:val="0"/>
          <w:numId w:val="6"/>
        </w:numPr>
        <w:spacing w:after="0"/>
        <w:jc w:val="both"/>
        <w:rPr>
          <w:rFonts w:ascii="Garamond" w:hAnsi="Garamond"/>
        </w:rPr>
      </w:pPr>
      <w:r w:rsidRPr="00BB08DA">
        <w:rPr>
          <w:rFonts w:ascii="Garamond" w:hAnsi="Garamond"/>
        </w:rPr>
        <w:t xml:space="preserve">A személyes eladás helye a </w:t>
      </w:r>
      <w:proofErr w:type="spellStart"/>
      <w:r w:rsidRPr="00BB08DA">
        <w:rPr>
          <w:rFonts w:ascii="Garamond" w:hAnsi="Garamond"/>
        </w:rPr>
        <w:t>többutas</w:t>
      </w:r>
      <w:proofErr w:type="spellEnd"/>
      <w:r w:rsidRPr="00BB08DA">
        <w:rPr>
          <w:rFonts w:ascii="Garamond" w:hAnsi="Garamond"/>
        </w:rPr>
        <w:t xml:space="preserve"> értékesítési rendszerben. Az értékesítési rendszer és a többcsatornás (hibrid) értékesítési rendszer különbségei. </w:t>
      </w:r>
      <w:r w:rsidR="00E87AE2">
        <w:rPr>
          <w:rFonts w:ascii="Garamond" w:hAnsi="Garamond"/>
        </w:rPr>
        <w:t>Konfliktuskezelés</w:t>
      </w:r>
      <w:r w:rsidRPr="00BB08DA">
        <w:rPr>
          <w:rFonts w:ascii="Garamond" w:hAnsi="Garamond"/>
        </w:rPr>
        <w:t xml:space="preserve"> a hibrid rendszerekben. Az új értékesítési utak bevezetésének menedzselése.</w:t>
      </w:r>
    </w:p>
    <w:p w:rsidR="00581691" w:rsidRPr="00BB08DA" w:rsidRDefault="00581691" w:rsidP="00B524C5">
      <w:pPr>
        <w:spacing w:after="0"/>
        <w:ind w:left="720"/>
        <w:jc w:val="both"/>
        <w:rPr>
          <w:rFonts w:ascii="Garamond" w:hAnsi="Garamond"/>
        </w:rPr>
      </w:pPr>
    </w:p>
    <w:p w:rsidR="00581691" w:rsidRPr="00BB08DA" w:rsidRDefault="00581691" w:rsidP="00B524C5">
      <w:pPr>
        <w:numPr>
          <w:ilvl w:val="0"/>
          <w:numId w:val="6"/>
        </w:numPr>
        <w:spacing w:after="0"/>
        <w:jc w:val="both"/>
        <w:rPr>
          <w:rFonts w:ascii="Garamond" w:hAnsi="Garamond"/>
        </w:rPr>
      </w:pPr>
      <w:r w:rsidRPr="00BB08DA">
        <w:rPr>
          <w:rFonts w:ascii="Garamond" w:hAnsi="Garamond"/>
        </w:rPr>
        <w:t>Az eladási folyamat lépései. Az ügyfelek azonosítása és minősítése. Előkészület, felkészülés. Nyitás. Igényfeltárás és – keltés (lényeges igények feltárása, igények keltése). Árubemutató. Ajánlattétel és indoklás. Kifogáskezelés. Vételi jel. Zárás. Vevőgondozás. Összefoglalás és ellenőrző lista.</w:t>
      </w:r>
    </w:p>
    <w:p w:rsidR="00581691" w:rsidRPr="00BB08DA" w:rsidRDefault="00581691" w:rsidP="00B524C5">
      <w:pPr>
        <w:spacing w:after="0"/>
        <w:jc w:val="both"/>
        <w:rPr>
          <w:rFonts w:ascii="Garamond" w:hAnsi="Garamond"/>
        </w:rPr>
      </w:pPr>
    </w:p>
    <w:p w:rsidR="00581691" w:rsidRPr="00BB08DA" w:rsidRDefault="00581691" w:rsidP="00B524C5">
      <w:pPr>
        <w:numPr>
          <w:ilvl w:val="0"/>
          <w:numId w:val="6"/>
        </w:numPr>
        <w:spacing w:after="0"/>
        <w:jc w:val="both"/>
        <w:rPr>
          <w:rFonts w:ascii="Garamond" w:hAnsi="Garamond"/>
        </w:rPr>
      </w:pPr>
      <w:r w:rsidRPr="00BB08DA">
        <w:rPr>
          <w:rFonts w:ascii="Garamond" w:hAnsi="Garamond"/>
        </w:rPr>
        <w:t xml:space="preserve">Az eladási előrejelzés, terület-meghatározás és kvóta-megállapítás sajátosságai. Eladási előrejelzés (előrejelzései módszerek). Területek meghatározása (a területek kialakításának fontossága, az eladószemélyzet nagyságának meghatározása, a terület tervezése, területek átszervezése). Eladási kvóták - a kvóta céljai és a kvótaterv jellemzői, </w:t>
      </w:r>
      <w:proofErr w:type="spellStart"/>
      <w:r w:rsidRPr="00BB08DA">
        <w:rPr>
          <w:rFonts w:ascii="Garamond" w:hAnsi="Garamond"/>
        </w:rPr>
        <w:t>kvótamegállapítási</w:t>
      </w:r>
      <w:proofErr w:type="spellEnd"/>
      <w:r w:rsidRPr="00BB08DA">
        <w:rPr>
          <w:rFonts w:ascii="Garamond" w:hAnsi="Garamond"/>
        </w:rPr>
        <w:t xml:space="preserve"> folyamat.</w:t>
      </w:r>
    </w:p>
    <w:p w:rsidR="00581691" w:rsidRPr="00BB08DA" w:rsidRDefault="00581691" w:rsidP="00B524C5">
      <w:pPr>
        <w:spacing w:after="0"/>
        <w:jc w:val="both"/>
        <w:rPr>
          <w:rFonts w:ascii="Garamond" w:hAnsi="Garamond"/>
        </w:rPr>
      </w:pPr>
    </w:p>
    <w:p w:rsidR="00B524C5" w:rsidRDefault="00B524C5">
      <w:pPr>
        <w:rPr>
          <w:rFonts w:ascii="Garamond" w:hAnsi="Garamond"/>
        </w:rPr>
      </w:pPr>
      <w:r>
        <w:rPr>
          <w:rFonts w:ascii="Garamond" w:hAnsi="Garamond"/>
        </w:rPr>
        <w:br w:type="page"/>
      </w:r>
      <w:bookmarkStart w:id="0" w:name="_GoBack"/>
      <w:bookmarkEnd w:id="0"/>
    </w:p>
    <w:p w:rsidR="00581691" w:rsidRPr="006D5470" w:rsidRDefault="00581691" w:rsidP="00B524C5">
      <w:pPr>
        <w:numPr>
          <w:ilvl w:val="0"/>
          <w:numId w:val="6"/>
        </w:numPr>
        <w:spacing w:after="0"/>
        <w:jc w:val="both"/>
        <w:rPr>
          <w:rFonts w:ascii="Garamond" w:hAnsi="Garamond"/>
        </w:rPr>
      </w:pPr>
      <w:r w:rsidRPr="00BB08DA">
        <w:rPr>
          <w:rFonts w:ascii="Garamond" w:hAnsi="Garamond"/>
        </w:rPr>
        <w:lastRenderedPageBreak/>
        <w:t>A toborzás és kiválasztás folyamatának kérdései. Személyes tulajdonságok és alkalmasság: az üzletkötők kiválasztásának kritériumai. A sikeres üzletkötő jellemzői. A</w:t>
      </w:r>
      <w:r w:rsidRPr="006D5470">
        <w:rPr>
          <w:rFonts w:ascii="Garamond" w:hAnsi="Garamond"/>
        </w:rPr>
        <w:t>z eladószemélyzet toborzásának és kiválasztásának folyamata. Kiválasztási technikák (személyes interjúk, tesztelés, életrajzi adatok, értékelő központok és szimulációk, ajánlólevél, referenciák ellenőrzése, grafológia, vércsoport, fizikai megjelenés, versenytárs vállalatok üzletkötőinek alkalmazása). Javaslatok az üzletkötők kiválasztásához</w:t>
      </w:r>
    </w:p>
    <w:p w:rsidR="009D1218" w:rsidRDefault="009D1218" w:rsidP="00B524C5">
      <w:pPr>
        <w:spacing w:after="0"/>
        <w:jc w:val="both"/>
        <w:rPr>
          <w:rFonts w:ascii="Garamond" w:hAnsi="Garamond"/>
        </w:rPr>
      </w:pPr>
    </w:p>
    <w:p w:rsidR="009F2005" w:rsidRPr="00155A7F" w:rsidRDefault="007B0817" w:rsidP="00B524C5">
      <w:pPr>
        <w:numPr>
          <w:ilvl w:val="0"/>
          <w:numId w:val="6"/>
        </w:numPr>
        <w:spacing w:after="0"/>
        <w:jc w:val="both"/>
        <w:rPr>
          <w:rFonts w:ascii="Garamond" w:hAnsi="Garamond"/>
        </w:rPr>
      </w:pPr>
      <w:r>
        <w:rPr>
          <w:rFonts w:ascii="Garamond" w:hAnsi="Garamond"/>
        </w:rPr>
        <w:t>A</w:t>
      </w:r>
      <w:r w:rsidR="009F2005" w:rsidRPr="009F2005">
        <w:rPr>
          <w:rFonts w:ascii="Garamond" w:hAnsi="Garamond"/>
        </w:rPr>
        <w:t xml:space="preserve"> tárgyalóképességre közvetve</w:t>
      </w:r>
      <w:r>
        <w:rPr>
          <w:rFonts w:ascii="Garamond" w:hAnsi="Garamond"/>
        </w:rPr>
        <w:t xml:space="preserve"> és közvetlenül ható tényezők. Tárgyalási módok</w:t>
      </w:r>
      <w:r w:rsidR="009F2005" w:rsidRPr="009F2005">
        <w:rPr>
          <w:rFonts w:ascii="Garamond" w:hAnsi="Garamond"/>
        </w:rPr>
        <w:t>, azok jellemzői</w:t>
      </w:r>
      <w:r>
        <w:rPr>
          <w:rFonts w:ascii="Garamond" w:hAnsi="Garamond"/>
        </w:rPr>
        <w:t>, előnyei</w:t>
      </w:r>
      <w:r w:rsidR="009F2005" w:rsidRPr="009F2005">
        <w:rPr>
          <w:rFonts w:ascii="Garamond" w:hAnsi="Garamond"/>
        </w:rPr>
        <w:t xml:space="preserve"> és hátrányai. </w:t>
      </w:r>
      <w:r>
        <w:rPr>
          <w:rFonts w:ascii="Garamond" w:hAnsi="Garamond"/>
        </w:rPr>
        <w:t>A</w:t>
      </w:r>
      <w:r w:rsidR="009F2005" w:rsidRPr="009F2005">
        <w:rPr>
          <w:rFonts w:ascii="Garamond" w:hAnsi="Garamond"/>
        </w:rPr>
        <w:t xml:space="preserve">z üzleti tárgyalás szakaszai, </w:t>
      </w:r>
      <w:r>
        <w:rPr>
          <w:rFonts w:ascii="Garamond" w:hAnsi="Garamond"/>
        </w:rPr>
        <w:t>az egyes szakaszok</w:t>
      </w:r>
      <w:r w:rsidR="009F2005" w:rsidRPr="009F2005">
        <w:rPr>
          <w:rFonts w:ascii="Garamond" w:hAnsi="Garamond"/>
        </w:rPr>
        <w:t xml:space="preserve"> céljai. </w:t>
      </w:r>
      <w:r w:rsidR="00376E24">
        <w:rPr>
          <w:rFonts w:ascii="Garamond" w:hAnsi="Garamond"/>
        </w:rPr>
        <w:t>K</w:t>
      </w:r>
      <w:r w:rsidR="00E87AE2">
        <w:rPr>
          <w:rFonts w:ascii="Garamond" w:hAnsi="Garamond"/>
        </w:rPr>
        <w:t>érdezés a</w:t>
      </w:r>
      <w:r w:rsidR="009F2005" w:rsidRPr="009F2005">
        <w:rPr>
          <w:rFonts w:ascii="Garamond" w:hAnsi="Garamond"/>
        </w:rPr>
        <w:t xml:space="preserve"> különböző </w:t>
      </w:r>
      <w:r w:rsidR="00E87AE2">
        <w:rPr>
          <w:rFonts w:ascii="Garamond" w:hAnsi="Garamond"/>
        </w:rPr>
        <w:t xml:space="preserve">tárgyalási </w:t>
      </w:r>
      <w:r w:rsidR="009F2005" w:rsidRPr="009F2005">
        <w:rPr>
          <w:rFonts w:ascii="Garamond" w:hAnsi="Garamond"/>
        </w:rPr>
        <w:t xml:space="preserve">szakaszokban. </w:t>
      </w:r>
    </w:p>
    <w:p w:rsidR="00155A7F" w:rsidRDefault="00155A7F" w:rsidP="00B524C5">
      <w:pPr>
        <w:spacing w:after="0"/>
        <w:ind w:left="360"/>
        <w:jc w:val="both"/>
        <w:rPr>
          <w:rFonts w:ascii="Garamond" w:hAnsi="Garamond"/>
        </w:rPr>
      </w:pPr>
    </w:p>
    <w:p w:rsidR="007B0817" w:rsidRDefault="007B0817" w:rsidP="00B524C5">
      <w:pPr>
        <w:numPr>
          <w:ilvl w:val="0"/>
          <w:numId w:val="6"/>
        </w:numPr>
        <w:spacing w:after="0"/>
        <w:jc w:val="both"/>
        <w:rPr>
          <w:rFonts w:ascii="Garamond" w:hAnsi="Garamond"/>
        </w:rPr>
      </w:pPr>
      <w:r>
        <w:rPr>
          <w:rFonts w:ascii="Garamond" w:hAnsi="Garamond"/>
        </w:rPr>
        <w:t>A</w:t>
      </w:r>
      <w:r w:rsidR="009F2005" w:rsidRPr="009F2005">
        <w:rPr>
          <w:rFonts w:ascii="Garamond" w:hAnsi="Garamond"/>
        </w:rPr>
        <w:t xml:space="preserve"> meggyőző kommunikáció jellemzői, tudnivaló, a meggyőzés fontossága, az egyoldalú és kétoldalú meggyőz</w:t>
      </w:r>
      <w:r>
        <w:rPr>
          <w:rFonts w:ascii="Garamond" w:hAnsi="Garamond"/>
        </w:rPr>
        <w:t>és közötti különbségek. A</w:t>
      </w:r>
      <w:r w:rsidR="009F2005" w:rsidRPr="009F2005">
        <w:rPr>
          <w:rFonts w:ascii="Garamond" w:hAnsi="Garamond"/>
        </w:rPr>
        <w:t xml:space="preserve"> vita típusai, az egyes típusok során alk</w:t>
      </w:r>
      <w:r>
        <w:rPr>
          <w:rFonts w:ascii="Garamond" w:hAnsi="Garamond"/>
        </w:rPr>
        <w:t xml:space="preserve">almazott módszerek és eszközök, </w:t>
      </w:r>
      <w:r w:rsidR="009F2005" w:rsidRPr="009F2005">
        <w:rPr>
          <w:rFonts w:ascii="Garamond" w:hAnsi="Garamond"/>
        </w:rPr>
        <w:t>az egyes vitatípusok céljai.</w:t>
      </w:r>
    </w:p>
    <w:p w:rsidR="007B0817" w:rsidRDefault="007B0817" w:rsidP="00B524C5">
      <w:pPr>
        <w:spacing w:after="0"/>
        <w:ind w:left="720"/>
        <w:jc w:val="both"/>
        <w:rPr>
          <w:rFonts w:ascii="Garamond" w:hAnsi="Garamond"/>
        </w:rPr>
      </w:pPr>
    </w:p>
    <w:p w:rsidR="007B0817" w:rsidRDefault="007B0817" w:rsidP="00B524C5">
      <w:pPr>
        <w:numPr>
          <w:ilvl w:val="0"/>
          <w:numId w:val="6"/>
        </w:numPr>
        <w:spacing w:after="0"/>
        <w:jc w:val="both"/>
        <w:rPr>
          <w:rFonts w:ascii="Garamond" w:hAnsi="Garamond"/>
        </w:rPr>
      </w:pPr>
      <w:r>
        <w:rPr>
          <w:rFonts w:ascii="Garamond" w:hAnsi="Garamond"/>
        </w:rPr>
        <w:t xml:space="preserve">A tárgyalásokon alkalmazható ülésrendek, a különböző ülésrendek előnyei és hátrányai a tárgyalások során. Az emblémák, a csendes kommunikáció, a szimbolikus jelek jelentősége a tárgyalás folyamatában, az egyes eszközök hatása a tárgyalás eredményességére. </w:t>
      </w:r>
      <w:proofErr w:type="spellStart"/>
      <w:r>
        <w:rPr>
          <w:rFonts w:ascii="Garamond" w:hAnsi="Garamond"/>
        </w:rPr>
        <w:t>Pinkspot</w:t>
      </w:r>
      <w:proofErr w:type="spellEnd"/>
      <w:r>
        <w:rPr>
          <w:rFonts w:ascii="Garamond" w:hAnsi="Garamond"/>
        </w:rPr>
        <w:t xml:space="preserve">. </w:t>
      </w:r>
    </w:p>
    <w:p w:rsidR="007B0817" w:rsidRDefault="007B0817" w:rsidP="007B0817">
      <w:pPr>
        <w:spacing w:after="0"/>
        <w:jc w:val="both"/>
        <w:rPr>
          <w:rFonts w:ascii="Garamond" w:hAnsi="Garamond"/>
        </w:rPr>
      </w:pPr>
    </w:p>
    <w:p w:rsidR="007B0817" w:rsidRPr="007B0817" w:rsidRDefault="007B0817" w:rsidP="007B0817">
      <w:pPr>
        <w:spacing w:after="0"/>
        <w:jc w:val="both"/>
        <w:rPr>
          <w:rFonts w:ascii="Garamond" w:hAnsi="Garamond"/>
        </w:rPr>
      </w:pPr>
    </w:p>
    <w:p w:rsidR="007B0817" w:rsidRDefault="007B0817" w:rsidP="007B0817">
      <w:pPr>
        <w:spacing w:after="0"/>
        <w:ind w:left="720"/>
        <w:jc w:val="both"/>
        <w:rPr>
          <w:rFonts w:ascii="Garamond" w:hAnsi="Garamond"/>
        </w:rPr>
      </w:pPr>
    </w:p>
    <w:p w:rsidR="007B0817" w:rsidRPr="007B0817" w:rsidRDefault="007B0817" w:rsidP="007B0817">
      <w:pPr>
        <w:spacing w:after="0"/>
        <w:ind w:left="720"/>
        <w:jc w:val="both"/>
        <w:rPr>
          <w:rFonts w:ascii="Garamond" w:hAnsi="Garamond"/>
        </w:rPr>
      </w:pPr>
    </w:p>
    <w:p w:rsidR="00DC151A" w:rsidRDefault="00DC151A" w:rsidP="00155A7F">
      <w:pPr>
        <w:spacing w:after="0" w:line="240" w:lineRule="auto"/>
        <w:rPr>
          <w:rFonts w:ascii="Garamond" w:eastAsia="Times New Roman" w:hAnsi="Garamond" w:cs="Times New Roman"/>
          <w:sz w:val="24"/>
          <w:szCs w:val="24"/>
        </w:rPr>
      </w:pPr>
    </w:p>
    <w:sectPr w:rsidR="00DC151A" w:rsidSect="006B0315">
      <w:headerReference w:type="default" r:id="rId8"/>
      <w:pgSz w:w="11906" w:h="16838"/>
      <w:pgMar w:top="2946" w:right="1418" w:bottom="1418" w:left="1134"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55D" w:rsidRDefault="00F7455D" w:rsidP="00701FA8">
      <w:pPr>
        <w:spacing w:after="0" w:line="240" w:lineRule="auto"/>
      </w:pPr>
      <w:r>
        <w:separator/>
      </w:r>
    </w:p>
  </w:endnote>
  <w:endnote w:type="continuationSeparator" w:id="0">
    <w:p w:rsidR="00F7455D" w:rsidRDefault="00F7455D"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DINPro-Regular">
    <w:altName w:val="Arial"/>
    <w:panose1 w:val="00000000000000000000"/>
    <w:charset w:val="00"/>
    <w:family w:val="modern"/>
    <w:notTrueType/>
    <w:pitch w:val="variable"/>
    <w:sig w:usb0="800002AF" w:usb1="4000206A"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55D" w:rsidRDefault="00F7455D" w:rsidP="00701FA8">
      <w:pPr>
        <w:spacing w:after="0" w:line="240" w:lineRule="auto"/>
      </w:pPr>
      <w:r>
        <w:separator/>
      </w:r>
    </w:p>
  </w:footnote>
  <w:footnote w:type="continuationSeparator" w:id="0">
    <w:p w:rsidR="00F7455D" w:rsidRDefault="00F7455D" w:rsidP="00701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6EA" w:rsidRPr="009C3AD9" w:rsidRDefault="00F1779C" w:rsidP="00F965C1">
    <w:pPr>
      <w:pStyle w:val="lfej"/>
      <w:tabs>
        <w:tab w:val="clear" w:pos="9072"/>
        <w:tab w:val="right" w:pos="9639"/>
      </w:tabs>
      <w:spacing w:line="276" w:lineRule="auto"/>
      <w:ind w:left="-1417" w:right="-567"/>
      <w:jc w:val="right"/>
      <w:rPr>
        <w:rFonts w:ascii="Verdana" w:hAnsi="Verdana"/>
        <w:color w:val="004735"/>
        <w:sz w:val="16"/>
        <w:szCs w:val="16"/>
      </w:rPr>
    </w:pPr>
    <w:r w:rsidRPr="009C3AD9">
      <w:rPr>
        <w:rFonts w:ascii="Verdana" w:hAnsi="Verdana"/>
        <w:noProof/>
        <w:color w:val="004735"/>
        <w:sz w:val="16"/>
        <w:szCs w:val="16"/>
      </w:rPr>
      <w:drawing>
        <wp:anchor distT="0" distB="0" distL="114300" distR="114300" simplePos="0" relativeHeight="251661312" behindDoc="1" locked="0" layoutInCell="1" allowOverlap="1" wp14:anchorId="7D00F336" wp14:editId="287F58D4">
          <wp:simplePos x="0" y="0"/>
          <wp:positionH relativeFrom="column">
            <wp:posOffset>-899795</wp:posOffset>
          </wp:positionH>
          <wp:positionV relativeFrom="paragraph">
            <wp:posOffset>-136843</wp:posOffset>
          </wp:positionV>
          <wp:extent cx="7490460" cy="1424940"/>
          <wp:effectExtent l="0" t="0" r="0" b="0"/>
          <wp:wrapNone/>
          <wp:docPr id="5"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etterhead.png"/>
                  <pic:cNvPicPr/>
                </pic:nvPicPr>
                <pic:blipFill>
                  <a:blip r:embed="rId1"/>
                  <a:stretch>
                    <a:fillRect/>
                  </a:stretch>
                </pic:blipFill>
                <pic:spPr>
                  <a:xfrm>
                    <a:off x="0" y="0"/>
                    <a:ext cx="7490460" cy="1424940"/>
                  </a:xfrm>
                  <a:prstGeom prst="rect">
                    <a:avLst/>
                  </a:prstGeom>
                </pic:spPr>
              </pic:pic>
            </a:graphicData>
          </a:graphic>
        </wp:anchor>
      </w:drawing>
    </w:r>
  </w:p>
  <w:p w:rsidR="00FC56EA" w:rsidRDefault="00FC56EA" w:rsidP="00F965C1">
    <w:pPr>
      <w:pStyle w:val="lfej"/>
      <w:tabs>
        <w:tab w:val="clear" w:pos="9072"/>
        <w:tab w:val="right" w:pos="9639"/>
      </w:tabs>
      <w:spacing w:line="276" w:lineRule="auto"/>
      <w:ind w:left="-1417" w:right="-567"/>
      <w:jc w:val="right"/>
      <w:rPr>
        <w:rFonts w:ascii="Verdana" w:hAnsi="Verdana"/>
        <w:color w:val="004735"/>
        <w:sz w:val="16"/>
        <w:szCs w:val="16"/>
      </w:rPr>
    </w:pPr>
  </w:p>
  <w:p w:rsidR="003C44EA" w:rsidRPr="009C3AD9" w:rsidRDefault="003C44EA" w:rsidP="00F965C1">
    <w:pPr>
      <w:pStyle w:val="lfej"/>
      <w:tabs>
        <w:tab w:val="clear" w:pos="9072"/>
        <w:tab w:val="right" w:pos="9639"/>
      </w:tabs>
      <w:spacing w:line="276" w:lineRule="auto"/>
      <w:ind w:left="-1417" w:right="-567"/>
      <w:jc w:val="right"/>
      <w:rPr>
        <w:rFonts w:ascii="Verdana" w:hAnsi="Verdana"/>
        <w:color w:val="004735"/>
        <w:sz w:val="16"/>
        <w:szCs w:val="16"/>
      </w:rPr>
    </w:pPr>
  </w:p>
  <w:p w:rsidR="00F1779C" w:rsidRDefault="00902A6C" w:rsidP="00F965C1">
    <w:pPr>
      <w:pStyle w:val="lfej"/>
      <w:tabs>
        <w:tab w:val="clear" w:pos="9072"/>
        <w:tab w:val="right" w:pos="9639"/>
      </w:tabs>
      <w:spacing w:line="276" w:lineRule="auto"/>
      <w:ind w:left="-1417" w:right="-567"/>
      <w:jc w:val="right"/>
      <w:rPr>
        <w:rFonts w:ascii="Verdana" w:hAnsi="Verdana"/>
        <w:b/>
        <w:color w:val="004735"/>
        <w:sz w:val="16"/>
        <w:szCs w:val="16"/>
      </w:rPr>
    </w:pPr>
    <w:r w:rsidRPr="009C3AD9">
      <w:rPr>
        <w:rFonts w:ascii="Verdana" w:hAnsi="Verdana"/>
        <w:b/>
        <w:color w:val="004735"/>
        <w:sz w:val="16"/>
        <w:szCs w:val="16"/>
      </w:rPr>
      <w:t>DEBRECENI EGYETEM</w:t>
    </w:r>
    <w:r w:rsidR="00912F52">
      <w:rPr>
        <w:rFonts w:ascii="Verdana" w:hAnsi="Verdana"/>
        <w:b/>
        <w:color w:val="004735"/>
        <w:sz w:val="16"/>
        <w:szCs w:val="16"/>
      </w:rPr>
      <w:t xml:space="preserve"> SZOLNOK CAMPUS</w:t>
    </w:r>
  </w:p>
  <w:p w:rsidR="00701FA8" w:rsidRPr="009C3AD9" w:rsidRDefault="00902A6C" w:rsidP="00F965C1">
    <w:pPr>
      <w:pStyle w:val="lfej"/>
      <w:tabs>
        <w:tab w:val="clear" w:pos="9072"/>
        <w:tab w:val="right" w:pos="9639"/>
      </w:tabs>
      <w:spacing w:line="276" w:lineRule="auto"/>
      <w:ind w:left="-1417" w:right="-567"/>
      <w:jc w:val="right"/>
      <w:rPr>
        <w:rFonts w:ascii="Verdana" w:hAnsi="Verdana"/>
        <w:color w:val="004735"/>
        <w:sz w:val="16"/>
        <w:szCs w:val="16"/>
      </w:rPr>
    </w:pPr>
    <w:r w:rsidRPr="009C3AD9">
      <w:rPr>
        <w:rFonts w:ascii="Verdana" w:hAnsi="Verdana"/>
        <w:color w:val="004735"/>
        <w:spacing w:val="-10"/>
        <w:sz w:val="16"/>
        <w:szCs w:val="16"/>
      </w:rPr>
      <w:t>H-</w:t>
    </w:r>
    <w:r w:rsidR="00912F52">
      <w:rPr>
        <w:rFonts w:ascii="Verdana" w:hAnsi="Verdana"/>
        <w:color w:val="004735"/>
        <w:spacing w:val="-10"/>
        <w:sz w:val="16"/>
        <w:szCs w:val="16"/>
      </w:rPr>
      <w:t>5000</w:t>
    </w:r>
    <w:r w:rsidRPr="009C3AD9">
      <w:rPr>
        <w:rFonts w:ascii="Verdana" w:hAnsi="Verdana"/>
        <w:color w:val="004735"/>
        <w:spacing w:val="-10"/>
        <w:sz w:val="16"/>
        <w:szCs w:val="16"/>
      </w:rPr>
      <w:t xml:space="preserve"> </w:t>
    </w:r>
    <w:r w:rsidR="00912F52">
      <w:rPr>
        <w:rFonts w:ascii="Verdana" w:hAnsi="Verdana"/>
        <w:color w:val="004735"/>
        <w:spacing w:val="-10"/>
        <w:sz w:val="16"/>
        <w:szCs w:val="16"/>
      </w:rPr>
      <w:t>Szolnok</w:t>
    </w:r>
    <w:r w:rsidRPr="009C3AD9">
      <w:rPr>
        <w:rFonts w:ascii="Verdana" w:hAnsi="Verdana"/>
        <w:color w:val="004735"/>
        <w:spacing w:val="-10"/>
        <w:sz w:val="16"/>
        <w:szCs w:val="16"/>
      </w:rPr>
      <w:t xml:space="preserve">, </w:t>
    </w:r>
    <w:r w:rsidR="00912F52">
      <w:rPr>
        <w:rFonts w:ascii="Verdana" w:hAnsi="Verdana"/>
        <w:color w:val="004735"/>
        <w:spacing w:val="-10"/>
        <w:sz w:val="16"/>
        <w:szCs w:val="16"/>
      </w:rPr>
      <w:t>Tiszaligeti sétány 14.</w:t>
    </w:r>
    <w:r w:rsidR="00701FA8" w:rsidRPr="009C3AD9">
      <w:rPr>
        <w:rFonts w:ascii="Verdana" w:hAnsi="Verdana"/>
        <w:color w:val="004735"/>
        <w:sz w:val="16"/>
        <w:szCs w:val="16"/>
      </w:rPr>
      <w:br/>
    </w:r>
    <w:r w:rsidRPr="009C3AD9">
      <w:rPr>
        <w:rFonts w:ascii="Verdana" w:hAnsi="Verdana"/>
        <w:color w:val="004735"/>
        <w:sz w:val="16"/>
        <w:szCs w:val="16"/>
      </w:rPr>
      <w:t>Tel</w:t>
    </w:r>
    <w:proofErr w:type="gramStart"/>
    <w:r w:rsidR="009C3AD9">
      <w:rPr>
        <w:rFonts w:ascii="Verdana" w:hAnsi="Verdana"/>
        <w:color w:val="004735"/>
        <w:sz w:val="16"/>
        <w:szCs w:val="16"/>
      </w:rPr>
      <w:t>.:</w:t>
    </w:r>
    <w:proofErr w:type="gramEnd"/>
    <w:r w:rsidRPr="009C3AD9">
      <w:rPr>
        <w:rFonts w:ascii="Verdana" w:hAnsi="Verdana"/>
        <w:color w:val="004735"/>
        <w:sz w:val="16"/>
        <w:szCs w:val="16"/>
      </w:rPr>
      <w:t xml:space="preserve"> 5</w:t>
    </w:r>
    <w:r w:rsidR="00912F52">
      <w:rPr>
        <w:rFonts w:ascii="Verdana" w:hAnsi="Verdana"/>
        <w:color w:val="004735"/>
        <w:sz w:val="16"/>
        <w:szCs w:val="16"/>
      </w:rPr>
      <w:t>6</w:t>
    </w:r>
    <w:r w:rsidRPr="009C3AD9">
      <w:rPr>
        <w:rFonts w:ascii="Verdana" w:hAnsi="Verdana"/>
        <w:color w:val="004735"/>
        <w:sz w:val="16"/>
        <w:szCs w:val="16"/>
      </w:rPr>
      <w:t>/</w:t>
    </w:r>
    <w:r w:rsidR="00C20A22">
      <w:rPr>
        <w:rFonts w:ascii="Verdana" w:hAnsi="Verdana"/>
        <w:color w:val="004735"/>
        <w:sz w:val="16"/>
        <w:szCs w:val="16"/>
      </w:rPr>
      <w:t>511-758</w:t>
    </w:r>
  </w:p>
  <w:p w:rsidR="00EC41EB" w:rsidRPr="00EC41EB" w:rsidRDefault="00EC41EB" w:rsidP="00F1779C">
    <w:pPr>
      <w:pStyle w:val="lfej"/>
      <w:tabs>
        <w:tab w:val="clear" w:pos="9072"/>
        <w:tab w:val="right" w:pos="9639"/>
      </w:tabs>
      <w:spacing w:line="276" w:lineRule="auto"/>
      <w:ind w:right="-567"/>
      <w:rPr>
        <w:rFonts w:ascii="DINPro-Regular" w:hAnsi="DINPro-Regular"/>
        <w:color w:val="00473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1681"/>
    <w:multiLevelType w:val="hybridMultilevel"/>
    <w:tmpl w:val="245888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301358E"/>
    <w:multiLevelType w:val="hybridMultilevel"/>
    <w:tmpl w:val="24DA2E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D181E75"/>
    <w:multiLevelType w:val="hybridMultilevel"/>
    <w:tmpl w:val="3EEE9B38"/>
    <w:lvl w:ilvl="0" w:tplc="25908286">
      <w:start w:val="1"/>
      <w:numFmt w:val="decimal"/>
      <w:lvlText w:val="%1."/>
      <w:lvlJc w:val="left"/>
      <w:pPr>
        <w:ind w:left="836" w:hanging="360"/>
      </w:pPr>
      <w:rPr>
        <w:rFonts w:ascii="Garamond" w:eastAsia="Times New Roman" w:hAnsi="Garamond" w:cs="Times New Roman" w:hint="default"/>
        <w:b w:val="0"/>
        <w:spacing w:val="-23"/>
        <w:w w:val="100"/>
        <w:sz w:val="22"/>
        <w:szCs w:val="22"/>
        <w:lang w:val="hu-HU" w:eastAsia="hu-HU" w:bidi="hu-HU"/>
      </w:rPr>
    </w:lvl>
    <w:lvl w:ilvl="1" w:tplc="411E731A">
      <w:numFmt w:val="bullet"/>
      <w:lvlText w:val="•"/>
      <w:lvlJc w:val="left"/>
      <w:pPr>
        <w:ind w:left="1686" w:hanging="360"/>
      </w:pPr>
      <w:rPr>
        <w:rFonts w:hint="default"/>
        <w:lang w:val="hu-HU" w:eastAsia="hu-HU" w:bidi="hu-HU"/>
      </w:rPr>
    </w:lvl>
    <w:lvl w:ilvl="2" w:tplc="120489B8">
      <w:numFmt w:val="bullet"/>
      <w:lvlText w:val="•"/>
      <w:lvlJc w:val="left"/>
      <w:pPr>
        <w:ind w:left="2533" w:hanging="360"/>
      </w:pPr>
      <w:rPr>
        <w:rFonts w:hint="default"/>
        <w:lang w:val="hu-HU" w:eastAsia="hu-HU" w:bidi="hu-HU"/>
      </w:rPr>
    </w:lvl>
    <w:lvl w:ilvl="3" w:tplc="BE684F6E">
      <w:numFmt w:val="bullet"/>
      <w:lvlText w:val="•"/>
      <w:lvlJc w:val="left"/>
      <w:pPr>
        <w:ind w:left="3379" w:hanging="360"/>
      </w:pPr>
      <w:rPr>
        <w:rFonts w:hint="default"/>
        <w:lang w:val="hu-HU" w:eastAsia="hu-HU" w:bidi="hu-HU"/>
      </w:rPr>
    </w:lvl>
    <w:lvl w:ilvl="4" w:tplc="86CA61D2">
      <w:numFmt w:val="bullet"/>
      <w:lvlText w:val="•"/>
      <w:lvlJc w:val="left"/>
      <w:pPr>
        <w:ind w:left="4226" w:hanging="360"/>
      </w:pPr>
      <w:rPr>
        <w:rFonts w:hint="default"/>
        <w:lang w:val="hu-HU" w:eastAsia="hu-HU" w:bidi="hu-HU"/>
      </w:rPr>
    </w:lvl>
    <w:lvl w:ilvl="5" w:tplc="361678B8">
      <w:numFmt w:val="bullet"/>
      <w:lvlText w:val="•"/>
      <w:lvlJc w:val="left"/>
      <w:pPr>
        <w:ind w:left="5073" w:hanging="360"/>
      </w:pPr>
      <w:rPr>
        <w:rFonts w:hint="default"/>
        <w:lang w:val="hu-HU" w:eastAsia="hu-HU" w:bidi="hu-HU"/>
      </w:rPr>
    </w:lvl>
    <w:lvl w:ilvl="6" w:tplc="A44A5682">
      <w:numFmt w:val="bullet"/>
      <w:lvlText w:val="•"/>
      <w:lvlJc w:val="left"/>
      <w:pPr>
        <w:ind w:left="5919" w:hanging="360"/>
      </w:pPr>
      <w:rPr>
        <w:rFonts w:hint="default"/>
        <w:lang w:val="hu-HU" w:eastAsia="hu-HU" w:bidi="hu-HU"/>
      </w:rPr>
    </w:lvl>
    <w:lvl w:ilvl="7" w:tplc="46BE39CE">
      <w:numFmt w:val="bullet"/>
      <w:lvlText w:val="•"/>
      <w:lvlJc w:val="left"/>
      <w:pPr>
        <w:ind w:left="6766" w:hanging="360"/>
      </w:pPr>
      <w:rPr>
        <w:rFonts w:hint="default"/>
        <w:lang w:val="hu-HU" w:eastAsia="hu-HU" w:bidi="hu-HU"/>
      </w:rPr>
    </w:lvl>
    <w:lvl w:ilvl="8" w:tplc="07C6A41C">
      <w:numFmt w:val="bullet"/>
      <w:lvlText w:val="•"/>
      <w:lvlJc w:val="left"/>
      <w:pPr>
        <w:ind w:left="7613" w:hanging="360"/>
      </w:pPr>
      <w:rPr>
        <w:rFonts w:hint="default"/>
        <w:lang w:val="hu-HU" w:eastAsia="hu-HU" w:bidi="hu-HU"/>
      </w:rPr>
    </w:lvl>
  </w:abstractNum>
  <w:abstractNum w:abstractNumId="3">
    <w:nsid w:val="34305CDC"/>
    <w:multiLevelType w:val="hybridMultilevel"/>
    <w:tmpl w:val="390853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7E76484"/>
    <w:multiLevelType w:val="hybridMultilevel"/>
    <w:tmpl w:val="F21A6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D9F3E76"/>
    <w:multiLevelType w:val="hybridMultilevel"/>
    <w:tmpl w:val="B6AED52C"/>
    <w:lvl w:ilvl="0" w:tplc="8592CF68">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A8"/>
    <w:rsid w:val="00007D6D"/>
    <w:rsid w:val="000B03FB"/>
    <w:rsid w:val="00155A7F"/>
    <w:rsid w:val="001839F3"/>
    <w:rsid w:val="00376E24"/>
    <w:rsid w:val="003C44EA"/>
    <w:rsid w:val="00415317"/>
    <w:rsid w:val="0042365A"/>
    <w:rsid w:val="004600F7"/>
    <w:rsid w:val="0048384C"/>
    <w:rsid w:val="00556BFA"/>
    <w:rsid w:val="00581691"/>
    <w:rsid w:val="00582949"/>
    <w:rsid w:val="005B21A1"/>
    <w:rsid w:val="00654568"/>
    <w:rsid w:val="006B0315"/>
    <w:rsid w:val="00701FA8"/>
    <w:rsid w:val="00741857"/>
    <w:rsid w:val="007B0817"/>
    <w:rsid w:val="007B4FDC"/>
    <w:rsid w:val="008069A6"/>
    <w:rsid w:val="00902A6C"/>
    <w:rsid w:val="00912F52"/>
    <w:rsid w:val="00984D9B"/>
    <w:rsid w:val="00994303"/>
    <w:rsid w:val="009C3AD9"/>
    <w:rsid w:val="009D1218"/>
    <w:rsid w:val="009F2005"/>
    <w:rsid w:val="00A53871"/>
    <w:rsid w:val="00AF3AD2"/>
    <w:rsid w:val="00B13BCD"/>
    <w:rsid w:val="00B14730"/>
    <w:rsid w:val="00B34C94"/>
    <w:rsid w:val="00B524C5"/>
    <w:rsid w:val="00BB08DA"/>
    <w:rsid w:val="00BC75F4"/>
    <w:rsid w:val="00C20A22"/>
    <w:rsid w:val="00C4151E"/>
    <w:rsid w:val="00C46B08"/>
    <w:rsid w:val="00C674F5"/>
    <w:rsid w:val="00CC070E"/>
    <w:rsid w:val="00D57782"/>
    <w:rsid w:val="00D96FB0"/>
    <w:rsid w:val="00DC151A"/>
    <w:rsid w:val="00E87AE2"/>
    <w:rsid w:val="00EC41EB"/>
    <w:rsid w:val="00F03F04"/>
    <w:rsid w:val="00F1779C"/>
    <w:rsid w:val="00F7455D"/>
    <w:rsid w:val="00F965C1"/>
    <w:rsid w:val="00FC56EA"/>
    <w:rsid w:val="00FF71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table" w:styleId="Rcsostblzat">
    <w:name w:val="Table Grid"/>
    <w:basedOn w:val="Normltblzat"/>
    <w:uiPriority w:val="59"/>
    <w:rsid w:val="0000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1"/>
    <w:qFormat/>
    <w:rsid w:val="00007D6D"/>
    <w:pPr>
      <w:ind w:left="720"/>
      <w:contextualSpacing/>
    </w:pPr>
  </w:style>
  <w:style w:type="paragraph" w:customStyle="1" w:styleId="Default">
    <w:name w:val="Default"/>
    <w:rsid w:val="00DC151A"/>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Szvegtrzs">
    <w:name w:val="Body Text"/>
    <w:basedOn w:val="Norml"/>
    <w:link w:val="SzvegtrzsChar"/>
    <w:uiPriority w:val="1"/>
    <w:qFormat/>
    <w:rsid w:val="006B0315"/>
    <w:pPr>
      <w:widowControl w:val="0"/>
      <w:autoSpaceDE w:val="0"/>
      <w:autoSpaceDN w:val="0"/>
      <w:spacing w:after="0" w:line="240" w:lineRule="auto"/>
      <w:ind w:hanging="360"/>
    </w:pPr>
    <w:rPr>
      <w:rFonts w:ascii="Times New Roman" w:eastAsia="Times New Roman" w:hAnsi="Times New Roman" w:cs="Times New Roman"/>
      <w:sz w:val="24"/>
      <w:szCs w:val="24"/>
      <w:lang w:bidi="hu-HU"/>
    </w:rPr>
  </w:style>
  <w:style w:type="character" w:customStyle="1" w:styleId="SzvegtrzsChar">
    <w:name w:val="Szövegtörzs Char"/>
    <w:basedOn w:val="Bekezdsalapbettpusa"/>
    <w:link w:val="Szvegtrzs"/>
    <w:uiPriority w:val="1"/>
    <w:rsid w:val="006B0315"/>
    <w:rPr>
      <w:rFonts w:ascii="Times New Roman" w:eastAsia="Times New Roman" w:hAnsi="Times New Roman" w:cs="Times New Roman"/>
      <w:sz w:val="24"/>
      <w:szCs w:val="24"/>
      <w:lang w:bidi="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table" w:styleId="Rcsostblzat">
    <w:name w:val="Table Grid"/>
    <w:basedOn w:val="Normltblzat"/>
    <w:uiPriority w:val="59"/>
    <w:rsid w:val="0000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1"/>
    <w:qFormat/>
    <w:rsid w:val="00007D6D"/>
    <w:pPr>
      <w:ind w:left="720"/>
      <w:contextualSpacing/>
    </w:pPr>
  </w:style>
  <w:style w:type="paragraph" w:customStyle="1" w:styleId="Default">
    <w:name w:val="Default"/>
    <w:rsid w:val="00DC151A"/>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Szvegtrzs">
    <w:name w:val="Body Text"/>
    <w:basedOn w:val="Norml"/>
    <w:link w:val="SzvegtrzsChar"/>
    <w:uiPriority w:val="1"/>
    <w:qFormat/>
    <w:rsid w:val="006B0315"/>
    <w:pPr>
      <w:widowControl w:val="0"/>
      <w:autoSpaceDE w:val="0"/>
      <w:autoSpaceDN w:val="0"/>
      <w:spacing w:after="0" w:line="240" w:lineRule="auto"/>
      <w:ind w:hanging="360"/>
    </w:pPr>
    <w:rPr>
      <w:rFonts w:ascii="Times New Roman" w:eastAsia="Times New Roman" w:hAnsi="Times New Roman" w:cs="Times New Roman"/>
      <w:sz w:val="24"/>
      <w:szCs w:val="24"/>
      <w:lang w:bidi="hu-HU"/>
    </w:rPr>
  </w:style>
  <w:style w:type="character" w:customStyle="1" w:styleId="SzvegtrzsChar">
    <w:name w:val="Szövegtörzs Char"/>
    <w:basedOn w:val="Bekezdsalapbettpusa"/>
    <w:link w:val="Szvegtrzs"/>
    <w:uiPriority w:val="1"/>
    <w:rsid w:val="006B0315"/>
    <w:rPr>
      <w:rFonts w:ascii="Times New Roman" w:eastAsia="Times New Roman" w:hAnsi="Times New Roman" w:cs="Times New Roman"/>
      <w:sz w:val="24"/>
      <w:szCs w:val="24"/>
      <w:lang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2697</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Debrecen</vt:lpstr>
    </vt:vector>
  </TitlesOfParts>
  <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creator>Balázs</dc:creator>
  <cp:lastModifiedBy>Lovasné Keczán Katalin</cp:lastModifiedBy>
  <cp:revision>4</cp:revision>
  <cp:lastPrinted>2020-03-06T10:42:00Z</cp:lastPrinted>
  <dcterms:created xsi:type="dcterms:W3CDTF">2020-03-06T11:10:00Z</dcterms:created>
  <dcterms:modified xsi:type="dcterms:W3CDTF">2020-03-06T11:17:00Z</dcterms:modified>
</cp:coreProperties>
</file>